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sz w:val="28"/>
          <w:szCs w:val="28"/>
          <w:rtl w:val="0"/>
        </w:rPr>
        <w:t xml:space="preserve">One of the most revered artists of all time Leonardo da Vinci said “A painter should begin every canvas with a wash of black, because all things in nature are dark except where exposed by the light”. Now, the dilemma of whether this is a genuine advice on technique or a metaphorical comment on human propensities is a testament of the true nature of art: open to interpretation.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sz w:val="28"/>
          <w:szCs w:val="28"/>
          <w:rtl w:val="0"/>
        </w:rPr>
        <w:t xml:space="preserve">All art begins with the raw necessity to express oneself. However, as a society we have come far enough in civilized evolution to assume that every artwork hoping to have a widespread reach shall have underlying hues of politics and religion. Especially in a country like India, where people hold their ethnic identities close to their hearts and there’s ample scope for struggle to balance secularism and freedom of expression. Maybe that’s why there exists such an intensive radar for, what could easily be misconstrued as, sedition or blasphemy. So, a theme such as that of artistic and creative freedom becomes highly debatable and controversial.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sz w:val="28"/>
          <w:szCs w:val="28"/>
          <w:rtl w:val="0"/>
        </w:rPr>
        <w:t xml:space="preserve">Let us take legendary artist M.F. Husain for example. His paintings brought India forth in the global art scene. He was known for his eccentric cubist-inspired modern art. A single canvas of his fetched upto USD 2 million at a Christie’s auction. However, he received equal flak for his provocative depictions of Hindu deities. So much so that he was driven out of the country to escape the legal turmoil his art had landed him into. On May 8, 2008, Justice Sanjay Kishan Kaul ended this exile with his judgement </w:t>
      </w:r>
      <w:r w:rsidDel="00000000" w:rsidR="00000000" w:rsidRPr="00000000">
        <w:rPr>
          <w:rFonts w:ascii="Libre Baskerville" w:cs="Libre Baskerville" w:eastAsia="Libre Baskerville" w:hAnsi="Libre Baskerville"/>
          <w:color w:val="000000"/>
          <w:sz w:val="28"/>
          <w:szCs w:val="28"/>
          <w:shd w:fill="f7f7f7" w:val="clear"/>
          <w:rtl w:val="0"/>
        </w:rPr>
        <w:t xml:space="preserve">“Our culture breeds tolerance- both in thought and in actions. I have penned down this judgment with this fervent hope that it is a prologue to a broader thinking and greater tolerance for the creative field. A painter at 90 deserves to be in his home ‘painting his canvass!”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sz w:val="28"/>
          <w:szCs w:val="28"/>
          <w:rtl w:val="0"/>
        </w:rPr>
        <w:t xml:space="preserve">However, his hopes might have been wrongly placed because in September 2012, Kanpur-based cartoonist Aseem Trivedi was charged with sedition for backing Anna Hazare’s campaign. He was criticized for satirizing the national emblem and for ‘mocking the constitution’ to oppose the prevalent corruption. He was later arrested for the same.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sz w:val="28"/>
          <w:szCs w:val="28"/>
          <w:rtl w:val="0"/>
        </w:rPr>
        <w:t xml:space="preserve">Another recent case that comes to mind is that of Charlie Hebdo. While the world was busy hash tagging #JeSuisCharlie, a significant issue emerged out of the horrific attacks where 11 of the staff members lost their lives because of their sardonic representation of Prophet Mohommad. While the folks at Charlie Hebdo chose to conveniently hide behind the veil of artistic freedom and right to expression, it could not be ignored how the magazine (whose motto literally translates to “mean and nasty”) took several racial and hurtful digs at the Muslim community. That is not to say that the resultant violence was in any way justified. It never really is. However, it brought to front an array of questions: what constitutes or limits artistic freedom? Is prevention of communal outbreak reason enough to curtail creativity? Given the diversity present in our own country itself, let alone the world, how can one judge where to draw the line? Or if the line should exist at all?</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sz w:val="28"/>
          <w:szCs w:val="28"/>
          <w:rtl w:val="0"/>
        </w:rPr>
        <w:t xml:space="preserve">Pablo Picasso said “Art is the lie that enables us to realize the truth”. But what version of the truth should we be seeking? The one that is rampant in our society, the bitter-sweet reality hiding in tepid corners or the one that we only want to see. </w:t>
      </w:r>
    </w:p>
    <w:p w:rsidR="00000000" w:rsidDel="00000000" w:rsidP="00000000" w:rsidRDefault="00000000" w:rsidRPr="00000000">
      <w:pPr>
        <w:contextualSpacing w:val="0"/>
      </w:pPr>
      <w:bookmarkStart w:colFirst="0" w:colLast="0" w:name="_gjdgxs" w:id="0"/>
      <w:bookmarkEnd w:id="0"/>
      <w:r w:rsidDel="00000000" w:rsidR="00000000" w:rsidRPr="00000000">
        <w:rPr>
          <w:rFonts w:ascii="Libre Baskerville" w:cs="Libre Baskerville" w:eastAsia="Libre Baskerville" w:hAnsi="Libre Baskerville"/>
          <w:sz w:val="28"/>
          <w:szCs w:val="28"/>
          <w:rtl w:val="0"/>
        </w:rPr>
        <w:t xml:space="preserve">     </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Libre Baskerville">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ibreBaskerville-regular.ttf"/><Relationship Id="rId2" Type="http://schemas.openxmlformats.org/officeDocument/2006/relationships/font" Target="fonts/LibreBaskerville-bold.ttf"/><Relationship Id="rId3" Type="http://schemas.openxmlformats.org/officeDocument/2006/relationships/font" Target="fonts/LibreBaskerville-italic.ttf"/></Relationships>
</file>